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25ADB28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2332DF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28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58AAB6DD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3762B">
        <w:rPr>
          <w:rFonts w:ascii="Arial" w:hAnsi="Arial" w:cs="Arial"/>
          <w:bCs/>
          <w:color w:val="800000"/>
          <w:sz w:val="20"/>
          <w:szCs w:val="20"/>
        </w:rPr>
        <w:t xml:space="preserve">Criação </w:t>
      </w:r>
      <w:r w:rsidR="002332DF">
        <w:rPr>
          <w:rFonts w:ascii="Arial" w:hAnsi="Arial" w:cs="Arial"/>
          <w:bCs/>
          <w:color w:val="800000"/>
          <w:sz w:val="20"/>
          <w:szCs w:val="20"/>
        </w:rPr>
        <w:t>de gratificação por função stricto sensu – GF e gratificação especial GE junto à Prefeitura Municipal de Caieiras; incluindo quantitativos e requisitos para concessão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1B51B56" w14:textId="01C4E66B" w:rsidR="002332DF" w:rsidRPr="002332DF" w:rsidRDefault="00707220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2332DF" w:rsidRPr="002332DF">
        <w:rPr>
          <w:rFonts w:ascii="Arial" w:hAnsi="Arial" w:cs="Arial"/>
          <w:bCs/>
          <w:sz w:val="20"/>
          <w:szCs w:val="20"/>
        </w:rPr>
        <w:t>Ficam</w:t>
      </w:r>
      <w:proofErr w:type="gramEnd"/>
      <w:r w:rsidR="002332DF" w:rsidRPr="002332DF">
        <w:rPr>
          <w:rFonts w:ascii="Arial" w:hAnsi="Arial" w:cs="Arial"/>
          <w:bCs/>
          <w:sz w:val="20"/>
          <w:szCs w:val="20"/>
        </w:rPr>
        <w:t xml:space="preserve"> criadas as gratificações por função stricto sensu e gratificação especial, conforme quantitativos, atribuições, responsabilidades e habilidades descritas nos Quadros I e II desta Lei.</w:t>
      </w:r>
    </w:p>
    <w:p w14:paraId="6BE66C29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D06167" w14:textId="7F70368C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Para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efeitos do disposto nesta Lei, considera-se:</w:t>
      </w:r>
    </w:p>
    <w:p w14:paraId="32354D50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E3C5F0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I -</w:t>
      </w:r>
      <w:r w:rsidRPr="002332DF">
        <w:rPr>
          <w:rFonts w:ascii="Arial" w:hAnsi="Arial" w:cs="Arial"/>
          <w:bCs/>
          <w:sz w:val="20"/>
          <w:szCs w:val="20"/>
        </w:rPr>
        <w:t xml:space="preserve"> Gratificação por função stricto sensu: gratificação pecuniária ad nutum, concedida a servidor efetivo para o exercício de atividade adicional e específica, mas compatível ao seu cargo, atraindo maior responsabilidade e ligada à atividade essencial e especial do órgão nomeante;</w:t>
      </w:r>
    </w:p>
    <w:p w14:paraId="5A2D6ACB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B66C916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II -</w:t>
      </w:r>
      <w:r w:rsidRPr="002332DF">
        <w:rPr>
          <w:rFonts w:ascii="Arial" w:hAnsi="Arial" w:cs="Arial"/>
          <w:bCs/>
          <w:sz w:val="20"/>
          <w:szCs w:val="20"/>
        </w:rPr>
        <w:t xml:space="preserve"> Gratificação especial - GE: gratificação pecuniária ad nutum, concedida a servidor efetivo, estável, com formação de nível superior, para exercício de atividade de natureza específica, e dar-se-ão observando as atribuições, quantitativos e valores previstos no Quadro II desta Lei.</w:t>
      </w:r>
    </w:p>
    <w:p w14:paraId="513D1494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F4B4576" w14:textId="35F5FD7B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3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As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Gratificações stricto sensu e Gratificações Especiais serão atribuídas por livre nomeação e exoneração do Prefeito.</w:t>
      </w:r>
    </w:p>
    <w:p w14:paraId="75B49595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DB6D8A" w14:textId="29EB7541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4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As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vantagens recebidas a título de gratificação por função stricto sensu e gratificação especial serão pagas cumulativamente com o vencimento do cargo de provimento efetivo, cessando o direito à sua percepção com a desoneração do servidor, não se incorporando ao vencimento para nenhum fim.</w:t>
      </w:r>
    </w:p>
    <w:p w14:paraId="1C061D14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19648DB" w14:textId="0E6A7744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5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É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vedada a atribuição de gratificação por função stricto sensu e gratificação especial a servidores ocupantes de cargos em comissão.</w:t>
      </w:r>
    </w:p>
    <w:p w14:paraId="6D75C310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9C91DEB" w14:textId="012D38DF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6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As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despesas decorrentes da execução desta Lei correrão por receitas próprias consignadas no orçamento, e suplementadas se necessário.</w:t>
      </w:r>
    </w:p>
    <w:p w14:paraId="138DA9CC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B7C064" w14:textId="551E4D83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7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O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Poder Executivo poderá regulamentar por Decreto eventuais omissões oriundas desta Lei.</w:t>
      </w:r>
    </w:p>
    <w:p w14:paraId="705C8887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8EE98D5" w14:textId="508F07F2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8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O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servidor somente fará jus ao recebimento da gratificação especial nos meses em que houver comprovação do efetivo exercício das respectivas atribuições especiais.</w:t>
      </w:r>
    </w:p>
    <w:p w14:paraId="6469EB88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7DBD89" w14:textId="0C812932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9</w:t>
      </w:r>
      <w:proofErr w:type="gramStart"/>
      <w:r w:rsidRPr="002332DF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Em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cumprimento ao disposto no art. 16, I e II, da Lei Complementar Federal nº 101, de 4 de maio de 2000, são partes integrantes desta lei:</w:t>
      </w:r>
    </w:p>
    <w:p w14:paraId="48DD17A5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4E0FDD7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I -</w:t>
      </w:r>
      <w:r w:rsidRPr="002332D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332DF">
        <w:rPr>
          <w:rFonts w:ascii="Arial" w:hAnsi="Arial" w:cs="Arial"/>
          <w:bCs/>
          <w:sz w:val="20"/>
          <w:szCs w:val="20"/>
        </w:rPr>
        <w:t>a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estimativa do impacto orçamentário-financeiro, no presente exercício e nos dois subsequentes;</w:t>
      </w:r>
    </w:p>
    <w:p w14:paraId="26770656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F3AD3EE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II -</w:t>
      </w:r>
      <w:r w:rsidRPr="002332D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332DF">
        <w:rPr>
          <w:rFonts w:ascii="Arial" w:hAnsi="Arial" w:cs="Arial"/>
          <w:bCs/>
          <w:sz w:val="20"/>
          <w:szCs w:val="20"/>
        </w:rPr>
        <w:t>a</w:t>
      </w:r>
      <w:proofErr w:type="gramEnd"/>
      <w:r w:rsidRPr="002332DF">
        <w:rPr>
          <w:rFonts w:ascii="Arial" w:hAnsi="Arial" w:cs="Arial"/>
          <w:bCs/>
          <w:sz w:val="20"/>
          <w:szCs w:val="20"/>
        </w:rPr>
        <w:t xml:space="preserve"> declaração do ordenador da despesa de que o aumento previsto nesta lei tem adequação orçamentária e financeira com a lei orçamentária anual e compatibilidade com o plano plurianual e a lei de diretrizes orçamentárias.</w:t>
      </w:r>
    </w:p>
    <w:p w14:paraId="4EE11E43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D52D126" w14:textId="2849543E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lastRenderedPageBreak/>
        <w:t xml:space="preserve">Art. 10.  </w:t>
      </w:r>
      <w:r w:rsidRPr="002332DF">
        <w:rPr>
          <w:rFonts w:ascii="Arial" w:hAnsi="Arial" w:cs="Arial"/>
          <w:bCs/>
          <w:sz w:val="20"/>
          <w:szCs w:val="20"/>
        </w:rPr>
        <w:t>As despesas com pessoal e reflexos, decorrentes da execução da presente lei correrão à conta de dotações próprias consignadas no Orçamento Geral do Município, suplementadas se necessário.</w:t>
      </w:r>
    </w:p>
    <w:p w14:paraId="5D2E6C5B" w14:textId="77777777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FB8D2" w14:textId="1CA311CC" w:rsidR="002332DF" w:rsidRPr="002332DF" w:rsidRDefault="002332DF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32DF">
        <w:rPr>
          <w:rFonts w:ascii="Arial" w:hAnsi="Arial" w:cs="Arial"/>
          <w:b/>
          <w:sz w:val="20"/>
          <w:szCs w:val="20"/>
        </w:rPr>
        <w:t>Art. 11.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32DF">
        <w:rPr>
          <w:rFonts w:ascii="Arial" w:hAnsi="Arial" w:cs="Arial"/>
          <w:bCs/>
          <w:sz w:val="20"/>
          <w:szCs w:val="20"/>
        </w:rPr>
        <w:t>Esta lei entra em vigor na data de sua publicação, revogando as disposições em contrário.</w:t>
      </w:r>
    </w:p>
    <w:p w14:paraId="53DA7450" w14:textId="6562415B" w:rsidR="007E0822" w:rsidRDefault="007E0822" w:rsidP="002332D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6A1D18" w14:textId="77777777" w:rsidR="0029268F" w:rsidRDefault="0029268F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76DF3CF1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9268F">
        <w:rPr>
          <w:rFonts w:ascii="Arial" w:hAnsi="Arial" w:cs="Arial"/>
          <w:bCs/>
          <w:sz w:val="20"/>
          <w:szCs w:val="20"/>
        </w:rPr>
        <w:t>3</w:t>
      </w:r>
      <w:r w:rsidR="002332DF">
        <w:rPr>
          <w:rFonts w:ascii="Arial" w:hAnsi="Arial" w:cs="Arial"/>
          <w:bCs/>
          <w:sz w:val="20"/>
          <w:szCs w:val="20"/>
        </w:rPr>
        <w:t>9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29268F">
        <w:rPr>
          <w:rFonts w:ascii="Arial" w:hAnsi="Arial" w:cs="Arial"/>
          <w:bCs/>
          <w:sz w:val="20"/>
          <w:szCs w:val="20"/>
        </w:rPr>
        <w:t xml:space="preserve">Chefe do Poder Executivo Gilmar Soares Vicente “Lagoinha”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5892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089E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26E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2024-06-25T18:48:00Z</dcterms:created>
  <dcterms:modified xsi:type="dcterms:W3CDTF">2024-06-26T12:15:00Z</dcterms:modified>
</cp:coreProperties>
</file>