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06844ECE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D72AB8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D4663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72AB8">
        <w:rPr>
          <w:rFonts w:ascii="Arial" w:hAnsi="Arial" w:cs="Arial"/>
          <w:b/>
          <w:color w:val="000080"/>
          <w:sz w:val="20"/>
          <w:szCs w:val="20"/>
          <w:u w:val="single"/>
        </w:rPr>
        <w:t>06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D72AB8">
        <w:rPr>
          <w:rFonts w:ascii="Arial" w:hAnsi="Arial" w:cs="Arial"/>
          <w:b/>
          <w:color w:val="000080"/>
          <w:sz w:val="20"/>
          <w:szCs w:val="20"/>
          <w:u w:val="single"/>
        </w:rPr>
        <w:t>OUTUBRO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0C415B5A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D4663F">
        <w:rPr>
          <w:rFonts w:ascii="Arial" w:hAnsi="Arial" w:cs="Arial"/>
          <w:bCs/>
          <w:color w:val="800000"/>
          <w:sz w:val="20"/>
          <w:szCs w:val="20"/>
        </w:rPr>
        <w:t xml:space="preserve">Autorização a utilização de “Selos Pet </w:t>
      </w:r>
      <w:proofErr w:type="spellStart"/>
      <w:r w:rsidR="00D4663F">
        <w:rPr>
          <w:rFonts w:ascii="Arial" w:hAnsi="Arial" w:cs="Arial"/>
          <w:bCs/>
          <w:color w:val="800000"/>
          <w:sz w:val="20"/>
          <w:szCs w:val="20"/>
        </w:rPr>
        <w:t>Friendiy</w:t>
      </w:r>
      <w:proofErr w:type="spellEnd"/>
      <w:r w:rsidR="00D4663F">
        <w:rPr>
          <w:rFonts w:ascii="Arial" w:hAnsi="Arial" w:cs="Arial"/>
          <w:bCs/>
          <w:color w:val="800000"/>
          <w:sz w:val="20"/>
          <w:szCs w:val="20"/>
        </w:rPr>
        <w:t>” pelos estabelecimentos comerciais que especifica, e dá outras providencias.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C95F2BF" w14:textId="4DABF457" w:rsidR="00D72AB8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4663F" w:rsidRPr="00D4663F">
        <w:rPr>
          <w:rFonts w:ascii="Arial" w:hAnsi="Arial" w:cs="Arial"/>
          <w:bCs/>
          <w:sz w:val="20"/>
          <w:szCs w:val="20"/>
        </w:rPr>
        <w:t xml:space="preserve">Fica autorizada a </w:t>
      </w:r>
      <w:r w:rsidR="00D4663F">
        <w:rPr>
          <w:rFonts w:ascii="Arial" w:hAnsi="Arial" w:cs="Arial"/>
          <w:bCs/>
          <w:sz w:val="20"/>
          <w:szCs w:val="20"/>
        </w:rPr>
        <w:t xml:space="preserve">utilização de “Selos Pet </w:t>
      </w:r>
      <w:proofErr w:type="spellStart"/>
      <w:r w:rsidR="00D4663F">
        <w:rPr>
          <w:rFonts w:ascii="Arial" w:hAnsi="Arial" w:cs="Arial"/>
          <w:bCs/>
          <w:sz w:val="20"/>
          <w:szCs w:val="20"/>
        </w:rPr>
        <w:t>Friendly</w:t>
      </w:r>
      <w:proofErr w:type="spellEnd"/>
      <w:r w:rsidR="00D4663F">
        <w:rPr>
          <w:rFonts w:ascii="Arial" w:hAnsi="Arial" w:cs="Arial"/>
          <w:bCs/>
          <w:sz w:val="20"/>
          <w:szCs w:val="20"/>
        </w:rPr>
        <w:t>” pelos estabelecimentos comerciais que aceitaram o ingresso de pessoas com seus animais de estimação.</w:t>
      </w:r>
    </w:p>
    <w:p w14:paraId="4563DD56" w14:textId="77777777" w:rsidR="00D4663F" w:rsidRDefault="00D4663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FF4AF2F" w14:textId="42380875" w:rsidR="00D4663F" w:rsidRDefault="00D4663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663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Os estabelecimentos deverão garantir as condições de </w:t>
      </w:r>
      <w:r w:rsidR="00BE01DA">
        <w:rPr>
          <w:rFonts w:ascii="Arial" w:hAnsi="Arial" w:cs="Arial"/>
          <w:bCs/>
          <w:sz w:val="20"/>
          <w:szCs w:val="20"/>
        </w:rPr>
        <w:t>segurança</w:t>
      </w:r>
      <w:r>
        <w:rPr>
          <w:rFonts w:ascii="Arial" w:hAnsi="Arial" w:cs="Arial"/>
          <w:bCs/>
          <w:sz w:val="20"/>
          <w:szCs w:val="20"/>
        </w:rPr>
        <w:t xml:space="preserve"> tanto para as pessoas quanto para os animais.</w:t>
      </w:r>
    </w:p>
    <w:p w14:paraId="374AA954" w14:textId="77777777" w:rsidR="004107C1" w:rsidRDefault="004107C1" w:rsidP="00EC503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56ECD5A" w14:textId="70E1C46A" w:rsidR="00D34268" w:rsidRDefault="0090350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61D87">
        <w:rPr>
          <w:rFonts w:ascii="Arial" w:hAnsi="Arial" w:cs="Arial"/>
          <w:b/>
          <w:sz w:val="20"/>
          <w:szCs w:val="20"/>
        </w:rPr>
        <w:t xml:space="preserve">Art. </w:t>
      </w:r>
      <w:r w:rsidR="00D72AB8">
        <w:rPr>
          <w:rFonts w:ascii="Arial" w:hAnsi="Arial" w:cs="Arial"/>
          <w:b/>
          <w:sz w:val="20"/>
          <w:szCs w:val="20"/>
        </w:rPr>
        <w:t>2</w:t>
      </w:r>
      <w:r w:rsidRPr="00561D8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D4663F">
        <w:rPr>
          <w:rFonts w:ascii="Arial" w:hAnsi="Arial" w:cs="Arial"/>
          <w:bCs/>
          <w:sz w:val="20"/>
          <w:szCs w:val="20"/>
        </w:rPr>
        <w:t>O Poder Executivo Municipal regulamentara a presente Lei no que couber e for necessário a sua efetiva aplicação.</w:t>
      </w:r>
    </w:p>
    <w:p w14:paraId="478568BF" w14:textId="77777777" w:rsidR="00D4663F" w:rsidRDefault="00D4663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CB8971" w14:textId="5F07A809" w:rsidR="00D4663F" w:rsidRDefault="00D4663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663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As despesas correntes da execução desta lei correrão por conta das dotações orçamentarias próprias, suplementadas se necessário.</w:t>
      </w:r>
    </w:p>
    <w:p w14:paraId="4A7F0AEF" w14:textId="77777777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72D8F1" w14:textId="2B1DA192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72AB8">
        <w:rPr>
          <w:rFonts w:ascii="Arial" w:hAnsi="Arial" w:cs="Arial"/>
          <w:b/>
          <w:sz w:val="20"/>
          <w:szCs w:val="20"/>
        </w:rPr>
        <w:t xml:space="preserve">Art. </w:t>
      </w:r>
      <w:r w:rsidR="00D4663F">
        <w:rPr>
          <w:rFonts w:ascii="Arial" w:hAnsi="Arial" w:cs="Arial"/>
          <w:b/>
          <w:sz w:val="20"/>
          <w:szCs w:val="20"/>
        </w:rPr>
        <w:t>4</w:t>
      </w:r>
      <w:r w:rsidRPr="00D72AB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Esta Lei entrará em vigor na data de sua publicação, revogadas as disposições e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21F80D98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D4663F">
        <w:rPr>
          <w:rFonts w:ascii="Arial" w:hAnsi="Arial" w:cs="Arial"/>
          <w:bCs/>
          <w:sz w:val="20"/>
          <w:szCs w:val="20"/>
        </w:rPr>
        <w:t>13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D4663F">
        <w:rPr>
          <w:rFonts w:ascii="Arial" w:hAnsi="Arial" w:cs="Arial"/>
          <w:bCs/>
          <w:sz w:val="20"/>
          <w:szCs w:val="20"/>
        </w:rPr>
        <w:t>Micael Fernando dos Santos</w:t>
      </w:r>
      <w:r w:rsidR="00F83732">
        <w:rPr>
          <w:rFonts w:ascii="Arial" w:hAnsi="Arial" w:cs="Arial"/>
          <w:bCs/>
          <w:sz w:val="20"/>
          <w:szCs w:val="20"/>
        </w:rPr>
        <w:t xml:space="preserve"> “</w:t>
      </w:r>
      <w:r w:rsidR="00D4663F">
        <w:rPr>
          <w:rFonts w:ascii="Arial" w:hAnsi="Arial" w:cs="Arial"/>
          <w:bCs/>
          <w:sz w:val="20"/>
          <w:szCs w:val="20"/>
        </w:rPr>
        <w:t>Micael</w:t>
      </w:r>
      <w:r w:rsidR="00F83732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3EB1" w14:textId="77777777" w:rsidR="00A74915" w:rsidRDefault="00A74915" w:rsidP="001A155A">
      <w:pPr>
        <w:spacing w:after="0" w:line="240" w:lineRule="auto"/>
      </w:pPr>
      <w:r>
        <w:separator/>
      </w:r>
    </w:p>
  </w:endnote>
  <w:endnote w:type="continuationSeparator" w:id="0">
    <w:p w14:paraId="5E5E39D4" w14:textId="77777777" w:rsidR="00A74915" w:rsidRDefault="00A74915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903C" w14:textId="77777777" w:rsidR="00A74915" w:rsidRDefault="00A74915" w:rsidP="001A155A">
      <w:pPr>
        <w:spacing w:after="0" w:line="240" w:lineRule="auto"/>
      </w:pPr>
      <w:r>
        <w:separator/>
      </w:r>
    </w:p>
  </w:footnote>
  <w:footnote w:type="continuationSeparator" w:id="0">
    <w:p w14:paraId="628D4C16" w14:textId="77777777" w:rsidR="00A74915" w:rsidRDefault="00A74915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915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57179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01DA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2026-03-13T20:00:00Z</dcterms:created>
  <dcterms:modified xsi:type="dcterms:W3CDTF">2026-04-23T18:25:00Z</dcterms:modified>
</cp:coreProperties>
</file>