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85FFB3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1203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1EBE9E5D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2030A">
        <w:rPr>
          <w:rFonts w:ascii="Arial" w:hAnsi="Arial" w:cs="Arial"/>
          <w:bCs/>
          <w:color w:val="800000"/>
          <w:sz w:val="20"/>
          <w:szCs w:val="20"/>
        </w:rPr>
        <w:t>Modifica o parágrafo único do artigo 2º, da Lei Municipal nº 5.264, de 19 de novembro de 2019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147942A" w14:textId="679E0221" w:rsidR="0012030A" w:rsidRPr="0012030A" w:rsidRDefault="00707220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12030A" w:rsidRPr="0012030A">
        <w:rPr>
          <w:rFonts w:ascii="Arial" w:hAnsi="Arial" w:cs="Arial"/>
          <w:bCs/>
          <w:sz w:val="20"/>
          <w:szCs w:val="20"/>
        </w:rPr>
        <w:t>Fica</w:t>
      </w:r>
      <w:proofErr w:type="gramEnd"/>
      <w:r w:rsidR="0012030A" w:rsidRPr="0012030A">
        <w:rPr>
          <w:rFonts w:ascii="Arial" w:hAnsi="Arial" w:cs="Arial"/>
          <w:bCs/>
          <w:sz w:val="20"/>
          <w:szCs w:val="20"/>
        </w:rPr>
        <w:t xml:space="preserve"> modificado o parágrafo único do artigo 2º da Lei Municipal nº 5.264, de 19 de novembro de 2019, que passará a ter a seguinte redação: </w:t>
      </w:r>
    </w:p>
    <w:p w14:paraId="1588651B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20BC548" w14:textId="7EAEB02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2030A">
        <w:rPr>
          <w:rFonts w:ascii="Arial" w:hAnsi="Arial" w:cs="Arial"/>
          <w:bCs/>
          <w:sz w:val="20"/>
          <w:szCs w:val="20"/>
        </w:rPr>
        <w:t>“Art. 2º</w:t>
      </w:r>
    </w:p>
    <w:p w14:paraId="7B835D2F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9C3394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2030A">
        <w:rPr>
          <w:rFonts w:ascii="Arial" w:hAnsi="Arial" w:cs="Arial"/>
          <w:bCs/>
          <w:sz w:val="20"/>
          <w:szCs w:val="20"/>
        </w:rPr>
        <w:t>Parágrafo único.</w:t>
      </w:r>
      <w:r w:rsidRPr="00120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12030A">
        <w:rPr>
          <w:rFonts w:ascii="Arial" w:hAnsi="Arial" w:cs="Arial"/>
          <w:bCs/>
          <w:sz w:val="20"/>
          <w:szCs w:val="20"/>
        </w:rPr>
        <w:t xml:space="preserve">Ao realizar a recuperação da área na via pública, as referidas empresas ficam obrigadas a fazê-la observando a qualidade do material utilizado, que deve ser igual ou superior ao anteriormente empregado, garantindo a compactação do solo, recomposição da cobertura da superfície, restauração por substituição de revestimento nas camadas, selagem e nivelamento da área com a via, em especial dos tampões, caixas de inspeção, poços de visitas e tampas metálicas, restabelecendo-se as condições originais de segurança e conforto para o usuário”. </w:t>
      </w:r>
    </w:p>
    <w:p w14:paraId="441096A4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B735A44" w14:textId="5497FACC" w:rsid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2030A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12030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2030A">
        <w:rPr>
          <w:rFonts w:ascii="Arial" w:hAnsi="Arial" w:cs="Arial"/>
          <w:bCs/>
          <w:sz w:val="20"/>
          <w:szCs w:val="20"/>
        </w:rPr>
        <w:t>O</w:t>
      </w:r>
      <w:proofErr w:type="gramEnd"/>
      <w:r w:rsidRPr="0012030A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EFAC14E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35ACC51" w14:textId="44E20BC8" w:rsid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2030A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12030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2030A">
        <w:rPr>
          <w:rFonts w:ascii="Arial" w:hAnsi="Arial" w:cs="Arial"/>
          <w:bCs/>
          <w:sz w:val="20"/>
          <w:szCs w:val="20"/>
        </w:rPr>
        <w:t>As</w:t>
      </w:r>
      <w:proofErr w:type="gramEnd"/>
      <w:r w:rsidRPr="0012030A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0696A087" w14:textId="77777777" w:rsidR="0012030A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7E668A" w14:textId="3C905A7E" w:rsidR="008728E4" w:rsidRPr="0012030A" w:rsidRDefault="0012030A" w:rsidP="0012030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2030A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12030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2030A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12030A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32A382BE" w14:textId="77777777" w:rsidR="00FD2022" w:rsidRDefault="00FD2022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055BBCB" w14:textId="77777777" w:rsidR="0012030A" w:rsidRDefault="0012030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B30E71" w14:textId="6B9497EC" w:rsidR="00415974" w:rsidRPr="00B75845" w:rsidRDefault="00227C46" w:rsidP="00B758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12030A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75845" w:rsidRPr="00B75845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720B554D" w14:textId="77777777" w:rsidR="00382C4E" w:rsidRDefault="00382C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0EF76D" w14:textId="77777777" w:rsidR="00B75845" w:rsidRPr="00810D3A" w:rsidRDefault="00B758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6F8E329" w:rsidR="00AB4361" w:rsidRPr="00784899" w:rsidRDefault="00FE5753" w:rsidP="0078489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78489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5E2C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36A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899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2025-01-30T20:30:00Z</dcterms:created>
  <dcterms:modified xsi:type="dcterms:W3CDTF">2025-02-04T17:55:00Z</dcterms:modified>
</cp:coreProperties>
</file>