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B9DBA0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7F7BEC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5E3DED97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7F7BEC">
        <w:rPr>
          <w:rFonts w:ascii="Arial" w:hAnsi="Arial" w:cs="Arial"/>
          <w:bCs/>
          <w:color w:val="800000"/>
          <w:sz w:val="20"/>
          <w:szCs w:val="20"/>
        </w:rPr>
        <w:t>Acresce o artigo 2º-A à Lei Municipal nº 5.601, de 07 de fevereiro de 2022,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936B644" w14:textId="224F706C" w:rsidR="007F7BEC" w:rsidRDefault="008E72EF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7F7BEC" w:rsidRPr="007F7BEC">
        <w:rPr>
          <w:rFonts w:ascii="Arial" w:hAnsi="Arial" w:cs="Arial"/>
          <w:bCs/>
          <w:sz w:val="20"/>
          <w:szCs w:val="20"/>
        </w:rPr>
        <w:t>Fica</w:t>
      </w:r>
      <w:proofErr w:type="gramEnd"/>
      <w:r w:rsidR="007F7BEC" w:rsidRPr="007F7BEC">
        <w:rPr>
          <w:rFonts w:ascii="Arial" w:hAnsi="Arial" w:cs="Arial"/>
          <w:bCs/>
          <w:sz w:val="20"/>
          <w:szCs w:val="20"/>
        </w:rPr>
        <w:t xml:space="preserve"> acrescido o artigo 2º-A à Lei Municipal nº 5.601, de 07 de fevereiro de 2022, que terá a seguinte redação: </w:t>
      </w:r>
    </w:p>
    <w:p w14:paraId="2204CDF9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FB2971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sz w:val="20"/>
          <w:szCs w:val="20"/>
        </w:rPr>
        <w:t>“Art. 2º-A.</w:t>
      </w:r>
      <w:r w:rsidRPr="007F7B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7BEC">
        <w:rPr>
          <w:rFonts w:ascii="Arial" w:hAnsi="Arial" w:cs="Arial"/>
          <w:bCs/>
          <w:sz w:val="20"/>
          <w:szCs w:val="20"/>
        </w:rPr>
        <w:t xml:space="preserve">Fica instituído o uso do “Cordão Tulipa Vermelha” como instrumento auxiliar e facilitador para a identificação de pessoas com a Doença de Parkinson em locais públicos ou privados. </w:t>
      </w:r>
    </w:p>
    <w:p w14:paraId="66B3C598" w14:textId="77777777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871AC9D" w14:textId="3722691A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sz w:val="20"/>
          <w:szCs w:val="20"/>
        </w:rPr>
        <w:t>§ 1</w:t>
      </w:r>
      <w:proofErr w:type="gramStart"/>
      <w:r w:rsidRPr="007F7BEC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F7BEC">
        <w:rPr>
          <w:rFonts w:ascii="Arial" w:hAnsi="Arial" w:cs="Arial"/>
          <w:bCs/>
          <w:sz w:val="20"/>
          <w:szCs w:val="20"/>
        </w:rPr>
        <w:t>O</w:t>
      </w:r>
      <w:proofErr w:type="gramEnd"/>
      <w:r w:rsidRPr="007F7BEC">
        <w:rPr>
          <w:rFonts w:ascii="Arial" w:hAnsi="Arial" w:cs="Arial"/>
          <w:bCs/>
          <w:sz w:val="20"/>
          <w:szCs w:val="20"/>
        </w:rPr>
        <w:t xml:space="preserve"> uso do “Cordão Tulipa Vermelha” será facultado aos indivíduos que tenham a Doença de Parkinson, bem como a seus cuidadores e acompanhantes pessoais. </w:t>
      </w:r>
    </w:p>
    <w:p w14:paraId="7413B892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F7F7B2" w14:textId="395C2F1A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sz w:val="20"/>
          <w:szCs w:val="20"/>
        </w:rPr>
        <w:t>§ 2</w:t>
      </w:r>
      <w:proofErr w:type="gramStart"/>
      <w:r w:rsidRPr="007F7BEC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F7BEC">
        <w:rPr>
          <w:rFonts w:ascii="Arial" w:hAnsi="Arial" w:cs="Arial"/>
          <w:bCs/>
          <w:sz w:val="20"/>
          <w:szCs w:val="20"/>
        </w:rPr>
        <w:t>O</w:t>
      </w:r>
      <w:proofErr w:type="gramEnd"/>
      <w:r w:rsidRPr="007F7BEC">
        <w:rPr>
          <w:rFonts w:ascii="Arial" w:hAnsi="Arial" w:cs="Arial"/>
          <w:bCs/>
          <w:sz w:val="20"/>
          <w:szCs w:val="20"/>
        </w:rPr>
        <w:t xml:space="preserve"> uso do “Cordão Tulipa Vermelha” não constituirá fator condicionante para o gozo dos direitos e benefícios já assegurados às pessoas com Doença de Parkinson”. </w:t>
      </w:r>
    </w:p>
    <w:p w14:paraId="56F275DE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E660C0" w14:textId="49636E6B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7F7BE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F7BEC">
        <w:rPr>
          <w:rFonts w:ascii="Arial" w:hAnsi="Arial" w:cs="Arial"/>
          <w:bCs/>
          <w:sz w:val="20"/>
          <w:szCs w:val="20"/>
        </w:rPr>
        <w:t>O</w:t>
      </w:r>
      <w:proofErr w:type="gramEnd"/>
      <w:r w:rsidRPr="007F7BEC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6349ED9F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1A6D9A" w14:textId="651F6706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º </w:t>
      </w:r>
      <w:r w:rsidRPr="007F7B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7BEC">
        <w:rPr>
          <w:rFonts w:ascii="Arial" w:hAnsi="Arial" w:cs="Arial"/>
          <w:bCs/>
          <w:sz w:val="20"/>
          <w:szCs w:val="20"/>
        </w:rPr>
        <w:t>As</w:t>
      </w:r>
      <w:proofErr w:type="gramEnd"/>
      <w:r w:rsidRPr="007F7BE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BFAA3A9" w14:textId="77777777" w:rsidR="007F7BEC" w:rsidRP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228B17" w14:textId="34C64570" w:rsidR="00464D92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F7BEC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7F7BE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F7BEC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7F7BEC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23CDD367" w14:textId="77777777" w:rsidR="007F7BEC" w:rsidRDefault="007F7BEC" w:rsidP="007F7BE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F04AE" w14:textId="77777777" w:rsidR="001C672C" w:rsidRDefault="001C672C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0F747C" w14:textId="694B18AB" w:rsidR="00464D92" w:rsidRPr="007F7BEC" w:rsidRDefault="00227C46" w:rsidP="007F7BE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7F7BEC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7F7BEC" w:rsidRPr="007F7BEC">
        <w:rPr>
          <w:rFonts w:ascii="Arial" w:hAnsi="Arial" w:cs="Arial"/>
          <w:bCs/>
          <w:sz w:val="20"/>
          <w:szCs w:val="20"/>
        </w:rPr>
        <w:t>José Carlos Dantas de Menezes “Alemão da Barroca”, registrado, nesta data, na Secretaria do Gabinete do Prefeito e publicado no Quadro de Editais.</w:t>
      </w:r>
    </w:p>
    <w:p w14:paraId="4E04B6C6" w14:textId="77777777" w:rsidR="001C672C" w:rsidRDefault="001C672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4A6E6D5" w14:textId="77777777" w:rsidR="007F7BEC" w:rsidRPr="008D6189" w:rsidRDefault="007F7BE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00C04C37" w:rsidR="00AB4361" w:rsidRPr="005E344B" w:rsidRDefault="00FE5753" w:rsidP="005E344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5E344B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344B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06C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6690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2025-01-31T16:10:00Z</dcterms:created>
  <dcterms:modified xsi:type="dcterms:W3CDTF">2025-02-05T14:05:00Z</dcterms:modified>
</cp:coreProperties>
</file>